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F" w:rsidRDefault="00461E9F" w:rsidP="003020B2">
      <w:pPr>
        <w:ind w:firstLine="284"/>
        <w:jc w:val="center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>МИНИСТЕРСТВО МОНТАЖНЫХ И СПЕЦИАЛЬНЫХ СТРОИТЕЛЬНЫХ РАБОТ СССР</w:t>
      </w:r>
    </w:p>
    <w:p w:rsidR="003020B2" w:rsidRDefault="003020B2" w:rsidP="003020B2">
      <w:pPr>
        <w:ind w:firstLine="284"/>
        <w:jc w:val="center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(МИНМОНТАЖСПЕЦСТРОЙ СССР)</w:t>
      </w:r>
    </w:p>
    <w:p w:rsidR="003020B2" w:rsidRPr="003020B2" w:rsidRDefault="003020B2" w:rsidP="003020B2">
      <w:pPr>
        <w:ind w:firstLine="284"/>
        <w:jc w:val="center"/>
        <w:rPr>
          <w:rFonts w:ascii="Times New Roman" w:hAnsi="Times New Roman"/>
          <w:bCs/>
          <w:sz w:val="20"/>
          <w:szCs w:val="20"/>
        </w:rPr>
      </w:pPr>
    </w:p>
    <w:p w:rsidR="00461E9F" w:rsidRPr="003020B2" w:rsidRDefault="00461E9F" w:rsidP="003020B2">
      <w:pPr>
        <w:ind w:firstLine="284"/>
        <w:jc w:val="right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>УТВЕРЖДАЮ</w:t>
      </w:r>
    </w:p>
    <w:p w:rsidR="003020B2" w:rsidRDefault="00461E9F" w:rsidP="003020B2">
      <w:pPr>
        <w:ind w:firstLine="284"/>
        <w:jc w:val="right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 xml:space="preserve">Заместитель министра монтажных </w:t>
      </w:r>
    </w:p>
    <w:p w:rsidR="003020B2" w:rsidRDefault="00461E9F" w:rsidP="003020B2">
      <w:pPr>
        <w:ind w:firstLine="284"/>
        <w:jc w:val="right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 xml:space="preserve">и специальных строительных </w:t>
      </w:r>
    </w:p>
    <w:p w:rsidR="003020B2" w:rsidRDefault="00461E9F" w:rsidP="003020B2">
      <w:pPr>
        <w:ind w:firstLine="284"/>
        <w:jc w:val="right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>работ СССР</w:t>
      </w:r>
    </w:p>
    <w:p w:rsidR="00461E9F" w:rsidRPr="003020B2" w:rsidRDefault="00461E9F" w:rsidP="003020B2">
      <w:pPr>
        <w:ind w:firstLine="284"/>
        <w:jc w:val="right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 xml:space="preserve">___________________ </w:t>
      </w:r>
      <w:proofErr w:type="spellStart"/>
      <w:r w:rsidRPr="003020B2">
        <w:rPr>
          <w:rFonts w:ascii="Times New Roman" w:hAnsi="Times New Roman"/>
          <w:bCs/>
          <w:sz w:val="20"/>
          <w:szCs w:val="20"/>
        </w:rPr>
        <w:t>Брюнин</w:t>
      </w:r>
      <w:proofErr w:type="spellEnd"/>
      <w:r w:rsidRPr="003020B2">
        <w:rPr>
          <w:rFonts w:ascii="Times New Roman" w:hAnsi="Times New Roman"/>
          <w:bCs/>
          <w:sz w:val="20"/>
          <w:szCs w:val="20"/>
        </w:rPr>
        <w:t xml:space="preserve"> В.Ф.</w:t>
      </w:r>
    </w:p>
    <w:p w:rsidR="00461E9F" w:rsidRDefault="00461E9F" w:rsidP="003020B2">
      <w:pPr>
        <w:ind w:firstLine="284"/>
        <w:jc w:val="right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>27 декабря 1979 г.</w:t>
      </w:r>
    </w:p>
    <w:p w:rsidR="003020B2" w:rsidRDefault="003020B2" w:rsidP="003020B2">
      <w:pPr>
        <w:ind w:firstLine="284"/>
        <w:jc w:val="center"/>
        <w:rPr>
          <w:rFonts w:ascii="Times New Roman" w:hAnsi="Times New Roman"/>
          <w:bCs/>
          <w:sz w:val="20"/>
          <w:szCs w:val="20"/>
        </w:rPr>
      </w:pPr>
    </w:p>
    <w:p w:rsidR="003020B2" w:rsidRDefault="003020B2" w:rsidP="003020B2">
      <w:pPr>
        <w:ind w:firstLine="284"/>
        <w:jc w:val="center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ВЕДОМСТВЕННЫЕ СТРОИТЕЛЬНЫЕ НОРМЫ</w:t>
      </w:r>
    </w:p>
    <w:p w:rsidR="003020B2" w:rsidRPr="003020B2" w:rsidRDefault="003020B2" w:rsidP="003020B2">
      <w:pPr>
        <w:ind w:firstLine="284"/>
        <w:jc w:val="center"/>
        <w:rPr>
          <w:rFonts w:ascii="Times New Roman" w:hAnsi="Times New Roman"/>
          <w:bCs/>
          <w:sz w:val="20"/>
          <w:szCs w:val="20"/>
        </w:rPr>
      </w:pPr>
    </w:p>
    <w:p w:rsidR="003020B2" w:rsidRPr="003020B2" w:rsidRDefault="00461E9F" w:rsidP="003020B2">
      <w:pPr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3020B2">
        <w:rPr>
          <w:rFonts w:ascii="Times New Roman" w:hAnsi="Times New Roman"/>
          <w:b/>
          <w:bCs/>
          <w:sz w:val="20"/>
          <w:szCs w:val="20"/>
        </w:rPr>
        <w:t xml:space="preserve">ИНСТРУКЦИЯ </w:t>
      </w:r>
    </w:p>
    <w:p w:rsidR="00461E9F" w:rsidRPr="003020B2" w:rsidRDefault="00461E9F" w:rsidP="003020B2">
      <w:pPr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3020B2">
        <w:rPr>
          <w:rFonts w:ascii="Times New Roman" w:hAnsi="Times New Roman"/>
          <w:b/>
          <w:bCs/>
          <w:sz w:val="20"/>
          <w:szCs w:val="20"/>
        </w:rPr>
        <w:t>ПО РАЗРАБОТКЕ ПРОЕКТОВ ПРОИЗВОДСТВА РАБОТ НА МОНТАЖ ВНУТРЕННИХ САНИТАРНО-ТЕХНИЧЕСКИХ УСТРОЙСТВ</w:t>
      </w:r>
    </w:p>
    <w:p w:rsidR="003020B2" w:rsidRPr="003020B2" w:rsidRDefault="003020B2" w:rsidP="003020B2">
      <w:pPr>
        <w:ind w:firstLine="284"/>
        <w:jc w:val="center"/>
        <w:rPr>
          <w:rFonts w:ascii="Times New Roman" w:hAnsi="Times New Roman"/>
          <w:bCs/>
          <w:sz w:val="20"/>
          <w:szCs w:val="20"/>
        </w:rPr>
      </w:pPr>
    </w:p>
    <w:p w:rsidR="00461E9F" w:rsidRPr="003020B2" w:rsidRDefault="00461E9F" w:rsidP="003020B2">
      <w:pPr>
        <w:ind w:firstLine="284"/>
        <w:jc w:val="center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  <w:vertAlign w:val="subscript"/>
        </w:rPr>
        <w:object w:dxaOrig="3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32.25pt" o:ole="">
            <v:imagedata r:id="rId4" o:title=""/>
          </v:shape>
          <o:OLEObject Type="Embed" ProgID="Equation.3" ShapeID="_x0000_i1025" DrawAspect="Content" ObjectID="_1569331068" r:id="rId5"/>
        </w:object>
      </w: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020B2" w:rsidRPr="003020B2" w:rsidRDefault="003020B2" w:rsidP="003020B2">
      <w:pPr>
        <w:ind w:firstLine="284"/>
        <w:jc w:val="right"/>
        <w:rPr>
          <w:rFonts w:ascii="Times New Roman" w:hAnsi="Times New Roman"/>
          <w:i/>
          <w:sz w:val="20"/>
          <w:szCs w:val="20"/>
        </w:rPr>
      </w:pPr>
      <w:r w:rsidRPr="003020B2">
        <w:rPr>
          <w:rFonts w:ascii="Times New Roman" w:hAnsi="Times New Roman"/>
          <w:i/>
          <w:sz w:val="20"/>
          <w:szCs w:val="20"/>
        </w:rPr>
        <w:t>Срок введения в действие 1 января 1982 г.</w:t>
      </w:r>
    </w:p>
    <w:p w:rsidR="003020B2" w:rsidRDefault="003020B2" w:rsidP="003020B2">
      <w:pPr>
        <w:ind w:firstLine="284"/>
        <w:jc w:val="both"/>
        <w:rPr>
          <w:rFonts w:ascii="Times New Roman" w:hAnsi="Times New Roman"/>
          <w:bCs/>
          <w:sz w:val="20"/>
          <w:szCs w:val="20"/>
        </w:rPr>
      </w:pP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>Согласовано с Госстроем СССР.</w:t>
      </w:r>
    </w:p>
    <w:p w:rsidR="00461E9F" w:rsidRDefault="00461E9F" w:rsidP="003020B2">
      <w:pPr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3020B2">
        <w:rPr>
          <w:rFonts w:ascii="Times New Roman" w:hAnsi="Times New Roman"/>
          <w:bCs/>
          <w:sz w:val="20"/>
          <w:szCs w:val="20"/>
        </w:rPr>
        <w:t>Письмо Госстроя СССР от 16 октября 1981 г. № 1-2164.</w:t>
      </w:r>
    </w:p>
    <w:p w:rsidR="003020B2" w:rsidRP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Инструкция разработана </w:t>
      </w:r>
      <w:bookmarkStart w:id="0" w:name="_GoBack"/>
      <w:r w:rsidRPr="003020B2">
        <w:rPr>
          <w:rFonts w:ascii="Times New Roman" w:hAnsi="Times New Roman"/>
          <w:sz w:val="20"/>
          <w:szCs w:val="20"/>
        </w:rPr>
        <w:t xml:space="preserve">ГПИ </w:t>
      </w:r>
      <w:proofErr w:type="spellStart"/>
      <w:r w:rsidRPr="003020B2">
        <w:rPr>
          <w:rFonts w:ascii="Times New Roman" w:hAnsi="Times New Roman"/>
          <w:sz w:val="20"/>
          <w:szCs w:val="20"/>
        </w:rPr>
        <w:t>Проектпромвентиляция</w:t>
      </w:r>
      <w:bookmarkEnd w:id="0"/>
      <w:proofErr w:type="spellEnd"/>
      <w:r w:rsidRPr="003020B2">
        <w:rPr>
          <w:rFonts w:ascii="Times New Roman" w:hAnsi="Times New Roman"/>
          <w:sz w:val="20"/>
          <w:szCs w:val="20"/>
        </w:rPr>
        <w:t>.</w:t>
      </w: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Внесены ГПИ </w:t>
      </w:r>
      <w:proofErr w:type="spellStart"/>
      <w:r w:rsidRPr="003020B2">
        <w:rPr>
          <w:rFonts w:ascii="Times New Roman" w:hAnsi="Times New Roman"/>
          <w:sz w:val="20"/>
          <w:szCs w:val="20"/>
        </w:rPr>
        <w:t>Проектпромвентиляция</w:t>
      </w:r>
      <w:proofErr w:type="spellEnd"/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Утверждены </w:t>
      </w:r>
      <w:proofErr w:type="spellStart"/>
      <w:r w:rsidRPr="003020B2">
        <w:rPr>
          <w:rFonts w:ascii="Times New Roman" w:hAnsi="Times New Roman"/>
          <w:sz w:val="20"/>
          <w:szCs w:val="20"/>
        </w:rPr>
        <w:t>Минмонтажспецстроем</w:t>
      </w:r>
      <w:proofErr w:type="spellEnd"/>
      <w:r w:rsidRPr="003020B2">
        <w:rPr>
          <w:rFonts w:ascii="Times New Roman" w:hAnsi="Times New Roman"/>
          <w:sz w:val="20"/>
          <w:szCs w:val="20"/>
        </w:rPr>
        <w:t xml:space="preserve"> СССР 27 декабря 1979 г.</w:t>
      </w:r>
    </w:p>
    <w:p w:rsidR="003020B2" w:rsidRP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Инструкция содержит методику составления ППР, устанавливает требования к исходным данным, составу, содержанию и оформлению ППР.</w:t>
      </w: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С введением в действие настоящей инструкции утрачивают силу "Указания по составлению и утверждению проектов производства работ на монтаж внутренних санитарно-технических устройств </w:t>
      </w:r>
      <w:r w:rsidR="003020B2" w:rsidRPr="003020B2">
        <w:rPr>
          <w:rFonts w:ascii="Times New Roman" w:hAnsi="Times New Roman"/>
          <w:bCs/>
          <w:position w:val="-28"/>
          <w:sz w:val="20"/>
          <w:szCs w:val="20"/>
          <w:vertAlign w:val="subscript"/>
        </w:rPr>
        <w:object w:dxaOrig="3080" w:dyaOrig="660">
          <v:shape id="_x0000_i1026" type="#_x0000_t75" style="width:151.5pt;height:32.25pt" o:ole="">
            <v:imagedata r:id="rId6" o:title=""/>
          </v:shape>
          <o:OLEObject Type="Embed" ProgID="Equation.3" ShapeID="_x0000_i1026" DrawAspect="Content" ObjectID="_1569331069" r:id="rId7"/>
        </w:object>
      </w: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pStyle w:val="1"/>
        <w:spacing w:before="0" w:after="0"/>
        <w:ind w:firstLine="284"/>
        <w:rPr>
          <w:sz w:val="20"/>
          <w:szCs w:val="20"/>
        </w:rPr>
      </w:pPr>
      <w:bookmarkStart w:id="1" w:name="_Toc5985478"/>
      <w:r w:rsidRPr="003020B2">
        <w:rPr>
          <w:sz w:val="20"/>
          <w:szCs w:val="20"/>
        </w:rPr>
        <w:t>1. ОБЩАЯ ЧАСТЬ</w:t>
      </w:r>
      <w:bookmarkEnd w:id="1"/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1.1. Инструкция составлена в дополнение к "Инструкции по разработке проектов организации строительства и проектов производства работ" СН 47-74, утвержденной Госстроем СССР, в целях отражения специфики монтажа внутренних санитарно-технических устройств.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1.2. Проекты производства работ (ППР) разрабатывают в целях определения наиболее эффективных методов, способствующих снижению себестоимости и трудоемкости монтажных работ, сокращению их продолжительности, улучшению качества монтажа и обеспечению безопасности труда.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1.3. Инструкция устанавливает требования к составу, содержанию, порядку разработки и утверждения ППР.</w:t>
      </w: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1.4. ППР следует разрабатывать с учетом применения прогрессивных методов и средств производства работ, обеспечивающих высокое качество, минимальные продолжительность, трудоемкость и стоимость.</w:t>
      </w:r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pStyle w:val="1"/>
        <w:spacing w:before="0" w:after="0"/>
        <w:ind w:firstLine="284"/>
        <w:rPr>
          <w:sz w:val="20"/>
          <w:szCs w:val="20"/>
        </w:rPr>
      </w:pPr>
      <w:bookmarkStart w:id="2" w:name="_Toc5985479"/>
      <w:r w:rsidRPr="003020B2">
        <w:rPr>
          <w:sz w:val="20"/>
          <w:szCs w:val="20"/>
        </w:rPr>
        <w:t>2. ОСНОВНЫЕ ПОЛОЖЕНИЯ</w:t>
      </w:r>
      <w:bookmarkEnd w:id="2"/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2.1. ППР - руководящий документ для подготовки и производства работ по монтажу внутренних санитарно-технических систем на конкретных объектах.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2.2. ППР по монтажу внутренних санитарно-технических систем могут быть двух видов: </w:t>
      </w:r>
      <w:r w:rsidRPr="003020B2">
        <w:rPr>
          <w:rFonts w:ascii="Times New Roman" w:hAnsi="Times New Roman"/>
          <w:sz w:val="20"/>
          <w:szCs w:val="20"/>
        </w:rPr>
        <w:lastRenderedPageBreak/>
        <w:t>полные и сокращенные.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Полные ППР составляют в случаях: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а) сложных технических решений санитарно-технических систем;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б) большого объема санитарно-технических работ (при сметной стоимости санитарно-технических работ более 80 тыс. руб. для первого территориального района или более 5 тыс. м трубопроводов);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в) выполнения санитарно-технических работ в крайне сжатые сроки или параллельно с выполнением смежных работ;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г) применения на объекте уникального санитарно-технического или технологического оборудования, связанного с санитарно-техническими системами;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д) сложных, стесненных или связанных с повышенной опасностью условий производства работ по монтажу санитарно-технических систем.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На все остальные объекты составляют сокращенные ППР.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ППР разрабатывают группы подготовки производства монтажных организаций. Полные ППР могут разрабатывать проектно-технологические и специализированные проектные организации - по заказу монтажных организаций (за счет накладных расходов в строительстве монтажных организаций).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2.3. Стоимость разработки ППР, выполняемых проектными организациями, определяется по "Прейскуранту стоимости разработки проектов производства работ по монтажу внутренних санитарно-технических устройств".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2.4. Монтажная организация передает проектной организации одновременно с заказом на разработку ППР следующие материалы: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утвержденное главным инженером монтажной организации задание на разработку ППР, содержащее сведения об объеме и сроках разработки;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рабочий проект и сметную документацию на объект в одном экземпляре;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раздел проекта организации строительства объекта, отражающий производство внутренних санитарно-технических работ (при его наличии);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утвержденный заказчиком и генподрядчиком календарный план или директивный график строительства;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строительный генеральный план объекта (или </w:t>
      </w:r>
      <w:proofErr w:type="spellStart"/>
      <w:r w:rsidRPr="003020B2">
        <w:rPr>
          <w:rFonts w:ascii="Times New Roman" w:hAnsi="Times New Roman"/>
          <w:sz w:val="20"/>
          <w:szCs w:val="20"/>
        </w:rPr>
        <w:t>выкопировку</w:t>
      </w:r>
      <w:proofErr w:type="spellEnd"/>
      <w:r w:rsidRPr="003020B2">
        <w:rPr>
          <w:rFonts w:ascii="Times New Roman" w:hAnsi="Times New Roman"/>
          <w:sz w:val="20"/>
          <w:szCs w:val="20"/>
        </w:rPr>
        <w:t xml:space="preserve"> из него);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монтажные чертежи.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2.5. Основные технические решения, закладываемые в ППР, обсуждают на техническом совете монтажной организации.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2.6. ППР может быть разработан и утвержден поэтапно с выдачей в согласованные сроки монтажной организации-заказчику отдельных частей.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2.7. ППР утверждает главный инженер монтажной организации, видавшей задание на ППР, не поздней чем за два месяца до начала монтажных работ.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Перед утверждением принятые в ППР сроки и основные решения по производству монтажных работ должны быть согласованы монтажной организацией с генподрядной.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ППР по монтажу внутренних санитарно-технических систем в действующих цехах должен быть согласован с дирекцией предприятия до утверждения.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2.8. Отступления от ППР в части методов монтажа допускаются по согласованию с разработчиком.</w:t>
      </w: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2.9. При возникновении в процессе работ изменений сроков, условий монтажа, обеспечения ресурсами и т.п. монтажная организация вносит в ППР коррективы с проведением соответствующих согласований.</w:t>
      </w:r>
    </w:p>
    <w:p w:rsidR="003020B2" w:rsidRP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pStyle w:val="1"/>
        <w:spacing w:before="0" w:after="0"/>
        <w:ind w:firstLine="284"/>
        <w:rPr>
          <w:sz w:val="20"/>
          <w:szCs w:val="20"/>
        </w:rPr>
      </w:pPr>
      <w:bookmarkStart w:id="3" w:name="_Toc5985480"/>
      <w:bookmarkStart w:id="4" w:name="PO0000016"/>
      <w:r w:rsidRPr="003020B2">
        <w:rPr>
          <w:sz w:val="20"/>
          <w:szCs w:val="20"/>
        </w:rPr>
        <w:t>3. ИСХОДНЫЕ ДАННЫЕ ДЛЯ РАЗРАБОТКИ ППР</w:t>
      </w:r>
      <w:bookmarkEnd w:id="3"/>
    </w:p>
    <w:bookmarkEnd w:id="4"/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3.1. Исходные данные для разработки ППР: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утвержденное задание;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рабочий проект и сметная документация на объект;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монтажные чертежи;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раздел проекта организации строительства объекта, отражающий производство внутренних санитарно-технических работ (при наличии его);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утвержденный заказчиком и генеральным подрядчиком календарный план или директивный график строительства;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строительный генеральный план объекта или его элемент (при реконструкции и расширении промышленных предприятий на строительном генеральном плане должно быть указано расположения существующих инженерных сетей и коммуникаций (с выделением действующих), </w:t>
      </w:r>
      <w:r w:rsidRPr="003020B2">
        <w:rPr>
          <w:rFonts w:ascii="Times New Roman" w:hAnsi="Times New Roman"/>
          <w:sz w:val="20"/>
          <w:szCs w:val="20"/>
        </w:rPr>
        <w:lastRenderedPageBreak/>
        <w:t>места врезки новых сетей и коммуникаций в действующие, указаны проезды, используемые монтажниками);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сведения о количестве и типах намечаемых к использованию монтажной организацией машин, механизмов и транспортных средств;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данные о предприятиях - поставщиках трубных заготовок и изделий;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сведения о сроках и порядке поставки предусмотренного проектом санитарно-технического оборудования (или о его замене);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типовые технологические карты на монтаж внутренних санитарно-технических устройств;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действующие нормативные документы;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глава СНиП по правилам производства и приемки работ санитарно-технического оборудования зданий и сооружений;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глава СНиП по технике безопасности в строительстве;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нормативные документы по организации строительства;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утвержденные общесоюзные или ведомственные укрупненные показатели расхода материально-технических ресурсов;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единые нормы и расценки на монтажные работы (</w:t>
      </w:r>
      <w:proofErr w:type="spellStart"/>
      <w:r w:rsidRPr="003020B2">
        <w:rPr>
          <w:rFonts w:ascii="Times New Roman" w:hAnsi="Times New Roman"/>
          <w:sz w:val="20"/>
          <w:szCs w:val="20"/>
        </w:rPr>
        <w:t>ЕНиР</w:t>
      </w:r>
      <w:proofErr w:type="spellEnd"/>
      <w:r w:rsidRPr="003020B2">
        <w:rPr>
          <w:rFonts w:ascii="Times New Roman" w:hAnsi="Times New Roman"/>
          <w:sz w:val="20"/>
          <w:szCs w:val="20"/>
        </w:rPr>
        <w:t>).</w:t>
      </w: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3.2. Задание на разработку ППР должно быть составлено по форме 1 приложения 1.</w:t>
      </w:r>
    </w:p>
    <w:p w:rsidR="003020B2" w:rsidRP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pStyle w:val="1"/>
        <w:spacing w:before="0" w:after="0"/>
        <w:ind w:firstLine="284"/>
        <w:rPr>
          <w:sz w:val="20"/>
          <w:szCs w:val="20"/>
        </w:rPr>
      </w:pPr>
      <w:bookmarkStart w:id="5" w:name="_Toc5985481"/>
      <w:r w:rsidRPr="003020B2">
        <w:rPr>
          <w:sz w:val="20"/>
          <w:szCs w:val="20"/>
        </w:rPr>
        <w:t>4. СОСТАВ ППР</w:t>
      </w:r>
      <w:bookmarkEnd w:id="5"/>
    </w:p>
    <w:p w:rsidR="003020B2" w:rsidRDefault="003020B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bookmarkStart w:id="6" w:name="PO0000020"/>
      <w:bookmarkStart w:id="7" w:name="пункт_4_1"/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4.1. В состав полного ППР должны входить:</w:t>
      </w:r>
    </w:p>
    <w:bookmarkEnd w:id="6"/>
    <w:bookmarkEnd w:id="7"/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пояснительная записка, содержащая сведения об исходных данных проекта и обоснования принятых решений; требования к строительной готовности объекты для производства монтажных работ;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мероприятия по производству работ и организации работ методом бригадного подряда на основе хозяйственного расчета; указания по технике безопасности; мероприятия по пожарной безопасности, предусматривающие порядок выполнения открытых огневых работ, требования к размещению горючих и взрывоопасных материалов; мероприятия по осуществлению контроля и оценки качества монтажных работ;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основные технико-экономические показатели ППР (форма 2 приложения 1);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сводная ведомость трудовых затрат и заработной платы (форма 3 приложения 1);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календарный план производства работ по объекту (форма 4 приложения 1) или локальный сетевой график (приложения 2 и 3);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сводный график потребности в рабочих кадрах по объекту (форма 5 приложения 1);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график поставки санитарно-технического оборудования на объект, (форма 6 приложения 1);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график поставки санитарно-технических трубных заготовок, узлов и изделий на объект (форма 7 приложения 1);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ведомость основных и вспомогательных материалов (форма 8 приложения 1);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ведомости потребности в инструменте, приспособлениях и механизмах, не учтенных в утвержденном наборе на бригаду (форма 9 приложения 1);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производственные калькуляции трудовых затрат и заработной платы на монтаж внутренних санитарно-технических систем (форма 10 приложения 1);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элемент </w:t>
      </w:r>
      <w:proofErr w:type="spellStart"/>
      <w:r w:rsidRPr="003020B2">
        <w:rPr>
          <w:rFonts w:ascii="Times New Roman" w:hAnsi="Times New Roman"/>
          <w:sz w:val="20"/>
          <w:szCs w:val="20"/>
        </w:rPr>
        <w:t>стройгенплана</w:t>
      </w:r>
      <w:proofErr w:type="spellEnd"/>
      <w:r w:rsidRPr="003020B2">
        <w:rPr>
          <w:rFonts w:ascii="Times New Roman" w:hAnsi="Times New Roman"/>
          <w:sz w:val="20"/>
          <w:szCs w:val="20"/>
        </w:rPr>
        <w:t xml:space="preserve"> с расположением </w:t>
      </w:r>
      <w:proofErr w:type="spellStart"/>
      <w:r w:rsidRPr="003020B2">
        <w:rPr>
          <w:rFonts w:ascii="Times New Roman" w:hAnsi="Times New Roman"/>
          <w:sz w:val="20"/>
          <w:szCs w:val="20"/>
        </w:rPr>
        <w:t>приобъектных</w:t>
      </w:r>
      <w:proofErr w:type="spellEnd"/>
      <w:r w:rsidRPr="003020B2">
        <w:rPr>
          <w:rFonts w:ascii="Times New Roman" w:hAnsi="Times New Roman"/>
          <w:sz w:val="20"/>
          <w:szCs w:val="20"/>
        </w:rPr>
        <w:t xml:space="preserve"> постоянных и временных транспортных путей, монтажных кранов, складов, площадок для складирования санитарно-технического оборудования, трубных заготовок, узлов и изделий, временных зданий и помещений монтажной организации (производственных и административно-бытовых);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типовые технологически корты на монтаж внутренних санитарно-технических устройств, привязанные к местным условиям;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технологические карты на сложные работы и на работы, выполняемые новыми методами, не предусмотренными существующими типовыми технологическими картами.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bookmarkStart w:id="8" w:name="PO0000021"/>
      <w:r w:rsidRPr="003020B2">
        <w:rPr>
          <w:rFonts w:ascii="Times New Roman" w:hAnsi="Times New Roman"/>
          <w:sz w:val="20"/>
          <w:szCs w:val="20"/>
        </w:rPr>
        <w:t>4.2. В состав сокращенного ППР должны входить:</w:t>
      </w:r>
    </w:p>
    <w:bookmarkEnd w:id="8"/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календарный план работ в виде линейного графика;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схемы производства основных видов работ или перечень типовых технологических карт, примененных в проекте;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краткая пояснительная записка, содержащая указания по производству работ, технике безопасности и пожарной безопасности.</w:t>
      </w: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4.3. По договоренности организации - заказчика ППР с организацией-разработчиком в ППР могут быть включены дополнительные разделы, не предусмотренные </w:t>
      </w:r>
      <w:proofErr w:type="spellStart"/>
      <w:r w:rsidRPr="003020B2">
        <w:rPr>
          <w:rFonts w:ascii="Times New Roman" w:hAnsi="Times New Roman"/>
          <w:sz w:val="20"/>
          <w:szCs w:val="20"/>
        </w:rPr>
        <w:t>пп</w:t>
      </w:r>
      <w:proofErr w:type="spellEnd"/>
      <w:r w:rsidRPr="003020B2">
        <w:rPr>
          <w:rFonts w:ascii="Times New Roman" w:hAnsi="Times New Roman"/>
          <w:sz w:val="20"/>
          <w:szCs w:val="20"/>
        </w:rPr>
        <w:t>. 4.1 и 4.2 настоящей инструкции (за дополнительную оплату).</w:t>
      </w:r>
    </w:p>
    <w:p w:rsidR="000A3E22" w:rsidRPr="003020B2" w:rsidRDefault="000A3E2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0A3E22" w:rsidRDefault="00461E9F" w:rsidP="003020B2">
      <w:pPr>
        <w:pStyle w:val="1"/>
        <w:spacing w:before="0" w:after="0"/>
        <w:ind w:firstLine="284"/>
        <w:rPr>
          <w:sz w:val="20"/>
          <w:szCs w:val="20"/>
        </w:rPr>
      </w:pPr>
      <w:bookmarkStart w:id="9" w:name="_Toc5985482"/>
      <w:r w:rsidRPr="000A3E22">
        <w:rPr>
          <w:sz w:val="20"/>
          <w:szCs w:val="20"/>
        </w:rPr>
        <w:lastRenderedPageBreak/>
        <w:t>5. МЕТОДИКА СОСТАВЛЕНИЯ ППР</w:t>
      </w:r>
      <w:bookmarkEnd w:id="9"/>
    </w:p>
    <w:p w:rsidR="000A3E22" w:rsidRDefault="000A3E2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5.1. Перед составлением ППР выполняют следующие подготовительные работы: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сбор исходных данных (см. раздел 3);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изучение рабочего проекта и сметной документации;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определение смежных строительно-монтажных работ, выполняемых другими организациями до монтажа внутренних санитарно-технических систем;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ознакомление с объектом.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5.2. По окончании подготовительных работ разрабатывают ППР в составе, предусмотренном </w:t>
      </w:r>
      <w:proofErr w:type="spellStart"/>
      <w:r w:rsidRPr="003020B2">
        <w:rPr>
          <w:rFonts w:ascii="Times New Roman" w:hAnsi="Times New Roman"/>
          <w:sz w:val="20"/>
          <w:szCs w:val="20"/>
        </w:rPr>
        <w:t>пп</w:t>
      </w:r>
      <w:proofErr w:type="spellEnd"/>
      <w:r w:rsidRPr="003020B2">
        <w:rPr>
          <w:rFonts w:ascii="Times New Roman" w:hAnsi="Times New Roman"/>
          <w:sz w:val="20"/>
          <w:szCs w:val="20"/>
        </w:rPr>
        <w:t>. 4.1 и 4.2.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5.3. При рассмотрении нескольких вариантов производства работ определяют экономическую эффективность в соответствии с "Инструкцией по определению экономической эффективности использования в строительстве новой техники, изобретений и рационализаторских предложений" СН 509-78.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5.4. Раздел "Основные технико-экономические показатели ППР" составляют по форме 2 приложения 1 настоящей инструкции.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Сметную стоимость монтажных работ определяют по смете, уточненной по монтажным чертежам; общее количество монтируемых трубопроводов - по рабочим и монтажным чертежам; трудоемкость монтажных работ - путем составления производственных калькуляций трудовых затрат на основные работы по монтажу каждого вида внутренних санитарно-технических устройств отдельно.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Трудоемкость вспомогательных и транспортных работ принимают в размере 30% трудовых затрат на основные монтажные работы.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Дневную выработку одного рабочего в физическом выражении определяют делением количества трубопроводов на трудоемкость монтажных работ, в денежном - делением сметной стоимости монтажных работ на трудоемкость (приводится для организаций, не перешедших на планирование по нормативной чистой продукций). Эти показатели определяют по объекту в целом и отдельно по каждому виду внутренних санитарно-технических устройств. Трудозатраты на монтаж одного метра трубопроводов определяют делением трудоемкости монтажа каждого вида внутренних санитарно-технических устройств на длину трубопроводов.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5.5. Производственные калькуляции трудовых затрат составляют на каждый вид санитарно-технических устройств. При составлении калькуляций следует пользоваться </w:t>
      </w:r>
      <w:proofErr w:type="spellStart"/>
      <w:r w:rsidRPr="003020B2">
        <w:rPr>
          <w:rFonts w:ascii="Times New Roman" w:hAnsi="Times New Roman"/>
          <w:sz w:val="20"/>
          <w:szCs w:val="20"/>
        </w:rPr>
        <w:t>ЕНиР</w:t>
      </w:r>
      <w:proofErr w:type="spellEnd"/>
      <w:r w:rsidRPr="003020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020B2">
        <w:rPr>
          <w:rFonts w:ascii="Times New Roman" w:hAnsi="Times New Roman"/>
          <w:sz w:val="20"/>
          <w:szCs w:val="20"/>
        </w:rPr>
        <w:t>ВНиР</w:t>
      </w:r>
      <w:proofErr w:type="spellEnd"/>
      <w:r w:rsidRPr="003020B2">
        <w:rPr>
          <w:rFonts w:ascii="Times New Roman" w:hAnsi="Times New Roman"/>
          <w:sz w:val="20"/>
          <w:szCs w:val="20"/>
        </w:rPr>
        <w:t xml:space="preserve"> и местными нормами, утвержденными в установленном порядке. Производственные калькуляции должны быть отпечатаны на бланках нарядов (форма 10 приложения 1) с заполнением граф 4-8. Графы 9-11 используют для отметок о фактическом выполнении работ.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5.6. Трудоемкость монтажа внутренних санитарно-технических устройств, определенную путем составления производственных калькуляций, заносят в "Сводную ведомость трудовых затрат и заработной платы", составленную по форме 3 приложения 1.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5.7. В ППР мероприятия по производству работ должны содержать конкретные рекомендации о способах выполнения работ, отдельных процессов и их последовательность.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Методы производства работ должны быть выбраны с учетом скорейшего и безопасного их выполнения, максимального сокращения ручного труда, широкого использования средств механизации.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При реконструкции и расширении промышленных предприятий ППР составляют с учетом особенностей производства работ на действующих предприятиях, увязывают выполнение санитарно-технических работ со смежными (строительными, электротехническими и др.), согласовывают со всеми исполнителями работ и руководством предприятия.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5.8. В мероприятиях по производству работ должны быть предусмотрены указания по осуществлению контроля за качеством поступающих на объект заготовок и за качеством монтажных работ.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5.9. </w:t>
      </w:r>
      <w:proofErr w:type="gramStart"/>
      <w:r w:rsidRPr="003020B2">
        <w:rPr>
          <w:rFonts w:ascii="Times New Roman" w:hAnsi="Times New Roman"/>
          <w:sz w:val="20"/>
          <w:szCs w:val="20"/>
        </w:rPr>
        <w:t>При составлений</w:t>
      </w:r>
      <w:proofErr w:type="gramEnd"/>
      <w:r w:rsidRPr="003020B2">
        <w:rPr>
          <w:rFonts w:ascii="Times New Roman" w:hAnsi="Times New Roman"/>
          <w:sz w:val="20"/>
          <w:szCs w:val="20"/>
        </w:rPr>
        <w:t xml:space="preserve"> указаний по производству работ следует использовать действующие типовые технологические карты на монтаж внутренних санитарно-технических устройств. В отдельных случаях может возникнуть необходимость в привязке некоторых типовых технологических карт к конкретным условиям данного объекта.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Привязка типовой технологической карты к местным условиям заключается в уточнении объемов работ, средств механизации и потребности в трудовых и материальных ресурсах, а также в уточнении схемы организации процесса соответственно фактическим габаритам той части здания, к которой привязывается технологическая карта. При этом методы выполнения работ, принятые в типовой технологической карте, изменению не подлежат.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5.10. Календарный план производства работ, составленный по форме 4 приложения 1 </w:t>
      </w:r>
      <w:r w:rsidRPr="003020B2">
        <w:rPr>
          <w:rFonts w:ascii="Times New Roman" w:hAnsi="Times New Roman"/>
          <w:sz w:val="20"/>
          <w:szCs w:val="20"/>
        </w:rPr>
        <w:lastRenderedPageBreak/>
        <w:t>устанавливает: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сроки и продолжительность монтажных работ на объекте с разбивкой по отделениям, цехам, захваткам (зонам);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последовательность выполнения монтажных работ.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Календарный план производства работ при реконструкции и расширении промышленных предприятий должен быть согласован с начальником производственного цеха, главным энергетиком предприятия или главным механиком (вопросы отключения электроэнергии, теплоносителя, воды и т.п.), местной санитарной инспекцией (при необходимости) и инженером по технике безопасности.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5.11. Сроки и общую продолжительность работ по монтажу внутренних санитарно-технических устройств по объекту в целом и по отдельным его захваткам определяют из совмещенного календарного плана строительства или директивного графика, утвержденных генподрядчиком и заказчиком.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Продолжительность реконструкции следует определять на основе осуществления работ индустриальными методами при максимально возможном совмещении строительных, санитарно-технических, электротехнических и других работ, сокращения сроков остановки технологических процессов на реконструируемом предприятии и ввода в действие производства, цехов, установок и агрегатов.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5.12. В графе "Наименование и последовательность выполнения работ" календарного плана отдельными строками должны быть выделены работы по испытанию санитарно-технических устройств.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5.13. Трудоемкость монтажных работ при составлении календарного плана определяют по производственным калькуляциям трудовых затрат.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5.14. При отсутствии совмещенного календарного плана производства работ или директивного графика строительства объекта, а также невозможности определения конкретных сроков их выполнения вместо календарного плана составляют локальный сетевой график, предусматривающий технологическую последовательность выполнения монтажа с учетом выполнения необходимых строительных, электромонтажных и других работ. При необходимости локальный сетевой график (приложение 2) может быть привязан к конкретным календарным срокам (приложение 3).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5.15. Для определения необходимого количества рабочих по профессиям и их передвижения при производстве монтажных работ в установленные календарным планом сроки составляется "Сводный график потребности в рабочих кадрах" (форма 5 приложения 1).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 xml:space="preserve">Количество рабочих рассчитывается по трудоемкости, определенной в календарном плане. Необходимые профессии рабочих определяются, исходя из состава звена, заложенного в соответствующих сборниках </w:t>
      </w:r>
      <w:proofErr w:type="spellStart"/>
      <w:r w:rsidRPr="003020B2">
        <w:rPr>
          <w:rFonts w:ascii="Times New Roman" w:hAnsi="Times New Roman"/>
          <w:sz w:val="20"/>
          <w:szCs w:val="20"/>
        </w:rPr>
        <w:t>ЕНиР</w:t>
      </w:r>
      <w:proofErr w:type="spellEnd"/>
      <w:r w:rsidRPr="003020B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020B2">
        <w:rPr>
          <w:rFonts w:ascii="Times New Roman" w:hAnsi="Times New Roman"/>
          <w:sz w:val="20"/>
          <w:szCs w:val="20"/>
        </w:rPr>
        <w:t>ВНиР</w:t>
      </w:r>
      <w:proofErr w:type="spellEnd"/>
      <w:r w:rsidRPr="003020B2">
        <w:rPr>
          <w:rFonts w:ascii="Times New Roman" w:hAnsi="Times New Roman"/>
          <w:sz w:val="20"/>
          <w:szCs w:val="20"/>
        </w:rPr>
        <w:t xml:space="preserve"> и местных нормах, утвержденных в установленном порядке.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5.16. График поставки санитарно-технических трубных заготовок и изделий на объект составляют по форме 7 приложения 1. Графы 1-5 заполняют на основании рабочих и монтажных чертежей. Сроки поставки трубных заготовок и изделий должны опережать на 5-7 дней сроки выполнения монтажных работ, предусмотренные календарным планом или сетевым графиком.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На основании этих же данных составляют график поставки оборудования (форма 6 приложения 1).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5.17. Потребность в основных и вспомогательных материалах (форма 8 приложения 1) определяют на основании объемов работ по рабочим или монтажным чертежам с учетом действующих норм расхода материалов. В ведомость включают основные материалы (трубы, нагревательные приборы, арматуру, санитарно-технические приборы и т.д.) и вспомогательные (болты с гайками, шурупы, дюбели, прокладочные и уплотнительные материалы, электроды, присадочную проволоку и т.д.).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5.18. Перечень инструмента, приспособлений и механизмов, требующихся для производства работ (форма 9 приложения 1) составляют на основании технологических карт, примененных в данном проекте, а их количество определяют в зависимости от объема и продолжительности работ, а также количества рабочих.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5.19. Безопасность монтажных работ на объекте обеспечивают конкретными указаниями по производству работ, закладываемыми в ППР, и строгим соблюдением безопасных методов и приемов труда, предусмотренных "Типовыми технологическими картами".</w:t>
      </w: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В разделе "Указания по технике безопасности" должны быть разработаны мероприятия, специфические для данного объекта.</w:t>
      </w:r>
    </w:p>
    <w:p w:rsidR="000A3E22" w:rsidRDefault="000A3E2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A3E22" w:rsidRPr="003020B2" w:rsidRDefault="000A3E2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0A3E22" w:rsidRDefault="00461E9F" w:rsidP="003020B2">
      <w:pPr>
        <w:pStyle w:val="1"/>
        <w:spacing w:before="0" w:after="0"/>
        <w:ind w:firstLine="284"/>
        <w:rPr>
          <w:sz w:val="20"/>
          <w:szCs w:val="20"/>
        </w:rPr>
      </w:pPr>
      <w:bookmarkStart w:id="10" w:name="_Toc5985483"/>
      <w:r w:rsidRPr="000A3E22">
        <w:rPr>
          <w:sz w:val="20"/>
          <w:szCs w:val="20"/>
        </w:rPr>
        <w:lastRenderedPageBreak/>
        <w:t>6. ОФОРМЛЕНИЕ ПРОЕКТА</w:t>
      </w:r>
      <w:bookmarkEnd w:id="10"/>
    </w:p>
    <w:p w:rsidR="000A3E22" w:rsidRDefault="000A3E2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ППР следует выпускать в двух альбомах формата №11 (размером 297</w:t>
      </w:r>
      <w:r w:rsidRPr="003020B2">
        <w:rPr>
          <w:rFonts w:ascii="Times New Roman" w:hAnsi="Times New Roman"/>
          <w:sz w:val="20"/>
          <w:szCs w:val="20"/>
        </w:rPr>
        <w:sym w:font="Symbol" w:char="00B4"/>
      </w:r>
      <w:r w:rsidRPr="003020B2">
        <w:rPr>
          <w:rFonts w:ascii="Times New Roman" w:hAnsi="Times New Roman"/>
          <w:sz w:val="20"/>
          <w:szCs w:val="20"/>
        </w:rPr>
        <w:t>210 мм).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Содержание альбомов: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Альбом 1. Проект производства работ.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Альбом 2. Производственные калькуляции трудовых затрат и заработной платы.</w:t>
      </w: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Альбом 1 выдается заказчику в трех экземплярах, альбом 2 - в двух.</w:t>
      </w:r>
    </w:p>
    <w:p w:rsidR="000A3E22" w:rsidRPr="003020B2" w:rsidRDefault="000A3E2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0A3E22" w:rsidRDefault="00461E9F" w:rsidP="003020B2">
      <w:pPr>
        <w:pStyle w:val="1"/>
        <w:spacing w:before="0" w:after="0"/>
        <w:ind w:firstLine="284"/>
        <w:rPr>
          <w:sz w:val="20"/>
          <w:szCs w:val="20"/>
        </w:rPr>
      </w:pPr>
      <w:bookmarkStart w:id="11" w:name="_Toc5985484"/>
      <w:r w:rsidRPr="000A3E22">
        <w:rPr>
          <w:sz w:val="20"/>
          <w:szCs w:val="20"/>
        </w:rPr>
        <w:t>7. НАДЗОР ЗА ВЫПОЛНЕНИЕМ РАБОТ</w:t>
      </w:r>
      <w:bookmarkEnd w:id="11"/>
    </w:p>
    <w:p w:rsidR="000A3E22" w:rsidRDefault="000A3E2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7.1. Надзор за выполнением сложных монтажных работ осуществляют в случаях, указанных в случаях, указанных в заданиях на разработку ППР.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7.2. Надзор осуществляет организация, разработавшая ППР.</w:t>
      </w:r>
    </w:p>
    <w:p w:rsidR="00461E9F" w:rsidRPr="003020B2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7.3. Лица, осуществляющие надзор, при необходимости могут вносить изменения в ППР. Изменения можно вносить отдельным письмом или записью в соответствующих документах тушью или чернилами. Мелкие замечания или указания, не изменяющие основные решения ППР, вносят в журнал производства монтажных работ.</w:t>
      </w:r>
    </w:p>
    <w:p w:rsidR="00461E9F" w:rsidRDefault="00461E9F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3020B2">
        <w:rPr>
          <w:rFonts w:ascii="Times New Roman" w:hAnsi="Times New Roman"/>
          <w:sz w:val="20"/>
          <w:szCs w:val="20"/>
        </w:rPr>
        <w:t>7.4. Все изменения, внесенные в ППР в процессе надзора, должны быть отражены в контрольном экземпляре, хранящемся в архиве организации - разработчика ППР.</w:t>
      </w:r>
    </w:p>
    <w:p w:rsidR="000A3E22" w:rsidRDefault="000A3E22" w:rsidP="003020B2">
      <w:pPr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A3E22" w:rsidRPr="000A3E22" w:rsidRDefault="000A3E22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pStyle w:val="1"/>
        <w:spacing w:before="0" w:after="0"/>
        <w:ind w:firstLine="284"/>
        <w:jc w:val="right"/>
        <w:rPr>
          <w:rFonts w:cs="Times New Roman"/>
          <w:b w:val="0"/>
          <w:sz w:val="20"/>
          <w:szCs w:val="20"/>
        </w:rPr>
      </w:pPr>
      <w:bookmarkStart w:id="12" w:name="_Toc5985485"/>
      <w:bookmarkStart w:id="13" w:name="PO0000049"/>
      <w:r w:rsidRPr="000A3E22">
        <w:rPr>
          <w:rFonts w:cs="Times New Roman"/>
          <w:b w:val="0"/>
          <w:sz w:val="20"/>
          <w:szCs w:val="20"/>
        </w:rPr>
        <w:t>ПРИЛОЖЕНИЕ 1</w:t>
      </w:r>
      <w:bookmarkEnd w:id="12"/>
    </w:p>
    <w:p w:rsidR="000A3E22" w:rsidRPr="000A3E22" w:rsidRDefault="000A3E22" w:rsidP="000A3E22">
      <w:pPr>
        <w:rPr>
          <w:rFonts w:ascii="Times New Roman" w:hAnsi="Times New Roman" w:cs="Times New Roman"/>
        </w:rPr>
      </w:pPr>
    </w:p>
    <w:p w:rsidR="00461E9F" w:rsidRPr="000A3E22" w:rsidRDefault="00461E9F" w:rsidP="003020B2">
      <w:pPr>
        <w:pStyle w:val="1"/>
        <w:spacing w:before="0" w:after="0"/>
        <w:ind w:firstLine="284"/>
        <w:rPr>
          <w:rFonts w:cs="Times New Roman"/>
          <w:sz w:val="20"/>
          <w:szCs w:val="20"/>
        </w:rPr>
      </w:pPr>
      <w:bookmarkStart w:id="14" w:name="_Toc5985486"/>
      <w:bookmarkEnd w:id="13"/>
      <w:r w:rsidRPr="000A3E22">
        <w:rPr>
          <w:rFonts w:cs="Times New Roman"/>
          <w:sz w:val="20"/>
          <w:szCs w:val="20"/>
        </w:rPr>
        <w:t>ФОРМЫ БЛАНКОВ, ИСПОЛЬЗУЕМЫХ ПРИ СОСТАВЛЕНИИ ППР</w:t>
      </w:r>
      <w:bookmarkEnd w:id="14"/>
    </w:p>
    <w:p w:rsidR="000A3E22" w:rsidRPr="000A3E22" w:rsidRDefault="000A3E22" w:rsidP="000A3E22">
      <w:pPr>
        <w:rPr>
          <w:rFonts w:ascii="Times New Roman" w:hAnsi="Times New Roman" w:cs="Times New Roman"/>
        </w:rPr>
      </w:pPr>
    </w:p>
    <w:p w:rsidR="00461E9F" w:rsidRPr="000A3E22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Форма 1</w:t>
      </w:r>
    </w:p>
    <w:p w:rsidR="000A3E22" w:rsidRPr="003020B2" w:rsidRDefault="000A3E22" w:rsidP="003020B2">
      <w:pPr>
        <w:ind w:firstLine="284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60"/>
        <w:gridCol w:w="4152"/>
      </w:tblGrid>
      <w:tr w:rsidR="00461E9F" w:rsidRPr="003020B2">
        <w:tc>
          <w:tcPr>
            <w:tcW w:w="4684" w:type="dxa"/>
          </w:tcPr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(подпись, фамилия, инициалы)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603" w:type="dxa"/>
          </w:tcPr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(подпись, фамилия, инициалы)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461E9F" w:rsidRPr="003020B2" w:rsidRDefault="00461E9F" w:rsidP="003020B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B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0A3E22" w:rsidRPr="000A3E22" w:rsidRDefault="000A3E22" w:rsidP="000A3E2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0A3E22" w:rsidRPr="000A3E22" w:rsidRDefault="000A3E22" w:rsidP="000A3E2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b/>
          <w:sz w:val="20"/>
          <w:szCs w:val="20"/>
        </w:rPr>
        <w:t>ЗАДАНИЕ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(наименование организации - разработчика ППР)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Разработать ППР на монтаж систем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1. Наименование объекта и пункта строительства 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2. Монтирующая организация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3. Этапы строительства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4. Календарный план или директивный график монтажа 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5. Исходные данные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6. Особые условия монтажа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7. Количество, типы и грузоподъемность машин, механизмов и транспортных средств, выделяемых для монтажных работ на объекте 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lastRenderedPageBreak/>
        <w:t>8. Рекомендуемые монтажной организацией способы производства работ 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9. Предприятия - поставщики трубных заготовок и изделий 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10. Сведения о поставке проектного санитарно-технического оборудования или о его замене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11. Сроки поставки санитарно-технического оборудования, трубных заготовок, узлов и деталей на объект 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12. Состав бригады (звена), занятой на монтаже трубопроводов, заготовок, изделий и санитарно-технического оборудования 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13. Объем работ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14. Вид ППР (полный, сокращенный)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 xml:space="preserve">15. Указания о разработке дополнительных разделов ППР, не предусмотренное п.п. 4.1 и 4.2 </w:t>
      </w:r>
      <w:r w:rsidRPr="000A3E22">
        <w:rPr>
          <w:rFonts w:ascii="Times New Roman" w:hAnsi="Times New Roman" w:cs="Times New Roman"/>
          <w:position w:val="-24"/>
          <w:sz w:val="20"/>
          <w:szCs w:val="20"/>
          <w:vertAlign w:val="subscript"/>
        </w:rPr>
        <w:object w:dxaOrig="1540" w:dyaOrig="620">
          <v:shape id="_x0000_i1027" type="#_x0000_t75" style="width:77.25pt;height:31.5pt" o:ole="">
            <v:imagedata r:id="rId8" o:title=""/>
          </v:shape>
          <o:OLEObject Type="Embed" ProgID="Equation.3" ShapeID="_x0000_i1027" DrawAspect="Content" ObjectID="_1569331070" r:id="rId9"/>
        </w:objec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16. Надзор за выполнением работ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17. Сроки разработки ППР и этапы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0A3E22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3E2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0A3E22" w:rsidRPr="000A3E22" w:rsidRDefault="000A3E22" w:rsidP="000A3E2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Составитель задания</w:t>
      </w:r>
    </w:p>
    <w:p w:rsidR="000A3E22" w:rsidRPr="000A3E22" w:rsidRDefault="000A3E22" w:rsidP="000A3E2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19"/>
        <w:gridCol w:w="2301"/>
        <w:gridCol w:w="2093"/>
        <w:gridCol w:w="1799"/>
      </w:tblGrid>
      <w:tr w:rsidR="00461E9F" w:rsidRPr="000A3E22">
        <w:tc>
          <w:tcPr>
            <w:tcW w:w="2190" w:type="dxa"/>
          </w:tcPr>
          <w:p w:rsidR="00461E9F" w:rsidRPr="000A3E22" w:rsidRDefault="00461E9F" w:rsidP="003020B2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61E9F" w:rsidRPr="000A3E22" w:rsidRDefault="00461E9F" w:rsidP="003020B2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616" w:type="dxa"/>
          </w:tcPr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76" w:type="dxa"/>
          </w:tcPr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05" w:type="dxa"/>
          </w:tcPr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61E9F" w:rsidRPr="000A3E22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Форма 2</w:t>
      </w:r>
    </w:p>
    <w:p w:rsidR="000A3E22" w:rsidRP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ОСНОВНЫЕ ТЕХНИКО-ЭКОНОМИЧЕСКИЕ ПОКАЗАТЕЛИ ППР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0"/>
        <w:gridCol w:w="942"/>
        <w:gridCol w:w="1713"/>
        <w:gridCol w:w="755"/>
        <w:gridCol w:w="1089"/>
        <w:gridCol w:w="933"/>
      </w:tblGrid>
      <w:tr w:rsidR="00461E9F" w:rsidRPr="000A3E22">
        <w:trPr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Технико-экономический показатель ППР</w:t>
            </w:r>
          </w:p>
        </w:tc>
        <w:tc>
          <w:tcPr>
            <w:tcW w:w="326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Вид системы</w:t>
            </w:r>
          </w:p>
        </w:tc>
      </w:tr>
      <w:tr w:rsidR="00461E9F" w:rsidRPr="000A3E22">
        <w:trPr>
          <w:tblHeader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водопровод (хозяйственно-питьевой, производственный противопожарный)</w:t>
            </w:r>
          </w:p>
        </w:tc>
        <w:tc>
          <w:tcPr>
            <w:tcW w:w="166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</w:tr>
      <w:tr w:rsidR="00461E9F" w:rsidRPr="000A3E22">
        <w:trPr>
          <w:tblHeader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бытовая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водостоки</w:t>
            </w:r>
          </w:p>
        </w:tc>
      </w:tr>
      <w:tr w:rsidR="00461E9F" w:rsidRPr="000A3E22">
        <w:tc>
          <w:tcPr>
            <w:tcW w:w="17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1. Сметная стоимость монтажных работ, тыс. руб.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2. Общее количество монтируемых трубопроводов, м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3. Трудоемкость работ, чел.-дней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4. Дневная выработка одного рабочего, м смонтированных трубопроводов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5. Дневная выработка одного рабочего, руб.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6. Трудозатраты на монтаж 1 м трубопроводов, чел.-дней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F" w:rsidRPr="000A3E22" w:rsidRDefault="00461E9F" w:rsidP="000A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lastRenderedPageBreak/>
        <w:t>Форма 3</w:t>
      </w:r>
    </w:p>
    <w:p w:rsidR="000A3E22" w:rsidRP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СВОДНАЯ ВЕДОМОСТЬ ТРУДОВЫХ ЗАТРАТ И ЗАРАБОТНОЙ ПЛАТЫ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1057"/>
        <w:gridCol w:w="1057"/>
        <w:gridCol w:w="1393"/>
        <w:gridCol w:w="1249"/>
        <w:gridCol w:w="511"/>
        <w:gridCol w:w="854"/>
        <w:gridCol w:w="748"/>
      </w:tblGrid>
      <w:tr w:rsidR="00461E9F" w:rsidRPr="000A3E22">
        <w:trPr>
          <w:tblHeader/>
        </w:trPr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Наименование санитарно-технических устройств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трубо</w:t>
            </w:r>
            <w:proofErr w:type="spellEnd"/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проводов, м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Количество обору</w:t>
            </w:r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Трудозатраты на монтаж, чел.-дней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Заработная плата за монтаж, руб.</w:t>
            </w:r>
          </w:p>
        </w:tc>
      </w:tr>
      <w:tr w:rsidR="00461E9F" w:rsidRPr="000A3E2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трубопроводов, заготовок, изделий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сантех</w:t>
            </w:r>
            <w:proofErr w:type="spellEnd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-оборудования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трубо</w:t>
            </w:r>
            <w:proofErr w:type="spellEnd"/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проводов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обору</w:t>
            </w:r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дования</w:t>
            </w:r>
            <w:proofErr w:type="spellEnd"/>
          </w:p>
        </w:tc>
      </w:tr>
      <w:tr w:rsidR="00461E9F" w:rsidRPr="000A3E22">
        <w:trPr>
          <w:tblHeader/>
        </w:trPr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КАЛЕНДАРНЫЙ ПЛАН ПРОИЗВОДСТВА РАБОТ ПО ОБЪЕКТУ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428"/>
        <w:gridCol w:w="1018"/>
        <w:gridCol w:w="1257"/>
        <w:gridCol w:w="1055"/>
        <w:gridCol w:w="1092"/>
        <w:gridCol w:w="1690"/>
      </w:tblGrid>
      <w:tr w:rsidR="00461E9F" w:rsidRPr="000A3E22">
        <w:trPr>
          <w:tblHeader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Наименование и последовательность выполнения работ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Трудоемкость работ, чел.-дней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Количество рабочие, чел.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Продолжи</w:t>
            </w:r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работ, дней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Предшествующие смежные работы (строительные, электромонтажные и т.д.)</w:t>
            </w:r>
          </w:p>
        </w:tc>
      </w:tr>
      <w:tr w:rsidR="00461E9F" w:rsidRPr="000A3E2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ед. нам. 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E9F" w:rsidRPr="000A3E22">
        <w:trPr>
          <w:tblHeader/>
        </w:trPr>
        <w:tc>
          <w:tcPr>
            <w:tcW w:w="1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Форма 4</w:t>
      </w:r>
    </w:p>
    <w:p w:rsidR="000A3E22" w:rsidRP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289"/>
        <w:gridCol w:w="341"/>
        <w:gridCol w:w="337"/>
        <w:gridCol w:w="401"/>
        <w:gridCol w:w="327"/>
        <w:gridCol w:w="336"/>
        <w:gridCol w:w="337"/>
        <w:gridCol w:w="343"/>
        <w:gridCol w:w="350"/>
        <w:gridCol w:w="352"/>
        <w:gridCol w:w="352"/>
        <w:gridCol w:w="352"/>
        <w:gridCol w:w="352"/>
        <w:gridCol w:w="352"/>
        <w:gridCol w:w="350"/>
        <w:gridCol w:w="401"/>
        <w:gridCol w:w="337"/>
        <w:gridCol w:w="352"/>
        <w:gridCol w:w="352"/>
        <w:gridCol w:w="345"/>
      </w:tblGrid>
      <w:tr w:rsidR="00461E9F" w:rsidRPr="000A3E22">
        <w:trPr>
          <w:tblHeader/>
        </w:trPr>
        <w:tc>
          <w:tcPr>
            <w:tcW w:w="2449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Сроки выполнения подготовительных работ: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месяц 19 ___ г. </w:t>
            </w:r>
          </w:p>
        </w:tc>
        <w:tc>
          <w:tcPr>
            <w:tcW w:w="2551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Сроки выполнения монтажных работ: 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месяц 19 ___ г. </w:t>
            </w:r>
          </w:p>
        </w:tc>
      </w:tr>
      <w:tr w:rsidR="00461E9F" w:rsidRPr="000A3E22">
        <w:trPr>
          <w:tblHeader/>
        </w:trPr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</w:tr>
      <w:tr w:rsidR="00461E9F" w:rsidRPr="000A3E22">
        <w:trPr>
          <w:tblHeader/>
        </w:trPr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461E9F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Форма 5</w:t>
      </w:r>
    </w:p>
    <w:p w:rsidR="000A3E22" w:rsidRP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СВОДНЫЙ ГРАФИК ПОТРЕБНОСТИ В РАБОЧИХ КАДРАХ ПО ОБЪЕКТУ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698"/>
        <w:gridCol w:w="1057"/>
        <w:gridCol w:w="429"/>
        <w:gridCol w:w="429"/>
        <w:gridCol w:w="431"/>
        <w:gridCol w:w="429"/>
        <w:gridCol w:w="429"/>
        <w:gridCol w:w="431"/>
        <w:gridCol w:w="429"/>
        <w:gridCol w:w="429"/>
        <w:gridCol w:w="432"/>
        <w:gridCol w:w="430"/>
        <w:gridCol w:w="430"/>
        <w:gridCol w:w="430"/>
      </w:tblGrid>
      <w:tr w:rsidR="00461E9F" w:rsidRPr="000A3E22">
        <w:trPr>
          <w:tblHeader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315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Среднесуточная потребность в рабочих по месяцам строительства</w:t>
            </w:r>
          </w:p>
        </w:tc>
      </w:tr>
      <w:tr w:rsidR="00461E9F" w:rsidRPr="000A3E2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</w:tr>
      <w:tr w:rsidR="00461E9F" w:rsidRPr="000A3E22">
        <w:trPr>
          <w:tblHeader/>
        </w:trPr>
        <w:tc>
          <w:tcPr>
            <w:tcW w:w="8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Форма 6</w:t>
      </w:r>
    </w:p>
    <w:p w:rsid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ГРАФИК ПОСТАВКИ САНИТАРНО-ТЕХНИЧЕСКОГО ОБОРУДОВАНИЯ НА ОБЪЕКТ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214"/>
        <w:gridCol w:w="465"/>
        <w:gridCol w:w="1057"/>
        <w:gridCol w:w="258"/>
        <w:gridCol w:w="258"/>
        <w:gridCol w:w="259"/>
        <w:gridCol w:w="268"/>
        <w:gridCol w:w="253"/>
        <w:gridCol w:w="268"/>
        <w:gridCol w:w="334"/>
        <w:gridCol w:w="401"/>
        <w:gridCol w:w="268"/>
        <w:gridCol w:w="256"/>
        <w:gridCol w:w="268"/>
        <w:gridCol w:w="334"/>
        <w:gridCol w:w="1115"/>
      </w:tblGrid>
      <w:tr w:rsidR="00461E9F" w:rsidRPr="000A3E22">
        <w:trPr>
          <w:tblHeader/>
        </w:trPr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522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Срок поставки по месяцам 19 ___ г.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61E9F" w:rsidRPr="000A3E22">
        <w:trPr>
          <w:tblHeader/>
        </w:trPr>
        <w:tc>
          <w:tcPr>
            <w:tcW w:w="6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согласована замена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E9F" w:rsidRPr="000A3E22">
        <w:trPr>
          <w:tblHeader/>
        </w:trPr>
        <w:tc>
          <w:tcPr>
            <w:tcW w:w="6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0A3E22" w:rsidRDefault="000A3E22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A3E22">
        <w:rPr>
          <w:rFonts w:ascii="Times New Roman" w:hAnsi="Times New Roman" w:cs="Times New Roman"/>
          <w:sz w:val="18"/>
          <w:szCs w:val="18"/>
        </w:rPr>
        <w:t>Примечание: Графу 2 заполняет линейный техперсонал.</w:t>
      </w:r>
    </w:p>
    <w:p w:rsidR="000A3E22" w:rsidRPr="000A3E22" w:rsidRDefault="000A3E22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1E9F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Форма 7</w:t>
      </w:r>
    </w:p>
    <w:p w:rsidR="000A3E22" w:rsidRP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ГРАФИК ПОСТАВКИ САНИТАРНО-ТЕХНИЧЕСКИХ ТРУБНЫХ ЗАГОТОВОК, УЗЛОВ И ИЗДЕЛИЙ НА ОБЪЕКТ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1004"/>
        <w:gridCol w:w="419"/>
        <w:gridCol w:w="616"/>
        <w:gridCol w:w="1260"/>
        <w:gridCol w:w="156"/>
        <w:gridCol w:w="190"/>
        <w:gridCol w:w="256"/>
        <w:gridCol w:w="268"/>
        <w:gridCol w:w="256"/>
        <w:gridCol w:w="268"/>
        <w:gridCol w:w="334"/>
        <w:gridCol w:w="401"/>
        <w:gridCol w:w="268"/>
        <w:gridCol w:w="256"/>
        <w:gridCol w:w="268"/>
        <w:gridCol w:w="334"/>
        <w:gridCol w:w="690"/>
      </w:tblGrid>
      <w:tr w:rsidR="00461E9F" w:rsidRPr="000A3E22">
        <w:trPr>
          <w:tblHeader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</w:t>
            </w:r>
          </w:p>
        </w:tc>
        <w:tc>
          <w:tcPr>
            <w:tcW w:w="2229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Сроки поставки: месяц 19 ___ г.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461E9F" w:rsidRPr="000A3E2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E9F" w:rsidRPr="000A3E22">
        <w:trPr>
          <w:tblHeader/>
        </w:trPr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lastRenderedPageBreak/>
        <w:t>Форма 8</w:t>
      </w:r>
    </w:p>
    <w:p w:rsidR="000A3E22" w:rsidRP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ВЕДОМОСТЬ ОСНОВНЫХ И ВСПОМОГАТЕЛЬНЫХ МАТЕРИАЛОВ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2"/>
        <w:gridCol w:w="1479"/>
        <w:gridCol w:w="966"/>
        <w:gridCol w:w="1057"/>
        <w:gridCol w:w="879"/>
        <w:gridCol w:w="1139"/>
      </w:tblGrid>
      <w:tr w:rsidR="00461E9F" w:rsidRPr="000A3E22">
        <w:trPr>
          <w:tblHeader/>
        </w:trPr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материала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ГОСТ, марка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Масса, кг</w:t>
            </w:r>
          </w:p>
        </w:tc>
      </w:tr>
      <w:tr w:rsidR="00461E9F" w:rsidRPr="000A3E2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461E9F" w:rsidRPr="000A3E22">
        <w:trPr>
          <w:tblHeader/>
        </w:trPr>
        <w:tc>
          <w:tcPr>
            <w:tcW w:w="16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Форма 9</w:t>
      </w:r>
    </w:p>
    <w:p w:rsidR="000A3E22" w:rsidRP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ВЕДОМОСТЬ ПОТРЕБНОСТИ В ИНСТРУМЕНТЕ, ПРИСПОСОБЛЕНИЯХ И МЕХАНИЗМАХ, НЕ УЧТЕННЫХ В УТВЕРЖДЕННОМ НАБОРЕ НА БРИГАДУ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1953"/>
        <w:gridCol w:w="1554"/>
        <w:gridCol w:w="644"/>
        <w:gridCol w:w="1232"/>
      </w:tblGrid>
      <w:tr w:rsidR="00461E9F" w:rsidRPr="000A3E22">
        <w:trPr>
          <w:tblHeader/>
          <w:jc w:val="center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Наименование инструмента, приспособления, механизма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ГОСТ, ОСТ, ТУ или чертеж, тип, марка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461E9F" w:rsidRPr="000A3E22">
        <w:trPr>
          <w:tblHeader/>
          <w:jc w:val="center"/>
        </w:trPr>
        <w:tc>
          <w:tcPr>
            <w:tcW w:w="1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Default="00461E9F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Форма 10</w:t>
      </w:r>
    </w:p>
    <w:p w:rsidR="000A3E22" w:rsidRPr="000A3E22" w:rsidRDefault="000A3E22" w:rsidP="003020B2">
      <w:pPr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3E22">
        <w:rPr>
          <w:rFonts w:ascii="Times New Roman" w:hAnsi="Times New Roman" w:cs="Times New Roman"/>
          <w:b/>
          <w:bCs/>
          <w:sz w:val="20"/>
          <w:szCs w:val="20"/>
        </w:rPr>
        <w:t>ПРОИЗВОДСТВЕННАЯ КАЛЬКУЛЯЦИЯ ТРУДОВЫХ ЗАТРАТ И ЗАРАБОТНОЙ ПЛАТЫ НА МОНТАЖ ВНУТРЕННИХ САНИТАРНО-ТЕХНИЧЕСКИХ СИСТЕМ</w:t>
      </w:r>
    </w:p>
    <w:p w:rsidR="00461E9F" w:rsidRDefault="00461E9F" w:rsidP="003020B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Наряд № _________ от «______№ ___________________19___ г.</w:t>
      </w:r>
    </w:p>
    <w:p w:rsidR="000A3E22" w:rsidRPr="000A3E22" w:rsidRDefault="000A3E22" w:rsidP="003020B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4091"/>
      </w:tblGrid>
      <w:tr w:rsidR="00461E9F" w:rsidRPr="000A3E22">
        <w:trPr>
          <w:trHeight w:val="20"/>
          <w:tblHeader/>
        </w:trPr>
        <w:tc>
          <w:tcPr>
            <w:tcW w:w="2539" w:type="pct"/>
          </w:tcPr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месяц _______________________________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№ бригады, участка ___________________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Шифр объекта _______________________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Объект строительства _________________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Бригада тов. _________________________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Начало работ ________________________</w:t>
            </w:r>
          </w:p>
          <w:p w:rsidR="00461E9F" w:rsidRPr="000A3E22" w:rsidRDefault="00461E9F" w:rsidP="000A3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Окончание работ _____________________</w:t>
            </w:r>
          </w:p>
        </w:tc>
      </w:tr>
    </w:tbl>
    <w:p w:rsidR="000A3E22" w:rsidRPr="000A3E22" w:rsidRDefault="000A3E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1205"/>
        <w:gridCol w:w="419"/>
        <w:gridCol w:w="624"/>
        <w:gridCol w:w="819"/>
        <w:gridCol w:w="873"/>
        <w:gridCol w:w="819"/>
        <w:gridCol w:w="637"/>
        <w:gridCol w:w="616"/>
        <w:gridCol w:w="819"/>
        <w:gridCol w:w="637"/>
      </w:tblGrid>
      <w:tr w:rsidR="00461E9F" w:rsidRPr="000A3E22">
        <w:trPr>
          <w:trHeight w:val="20"/>
          <w:tblHeader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§ Единых норм и расценок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Описание работ и условий производства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Задано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461E9F" w:rsidRPr="000A3E22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 единицу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на весь период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A3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норма времени, чел.-ч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</w:tr>
      <w:tr w:rsidR="00461E9F" w:rsidRPr="000A3E22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норма времени, чел.-ч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расценка, руб.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E9F" w:rsidRPr="000A3E22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норма времени, чел.-ч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E9F" w:rsidRPr="000A3E22">
        <w:trPr>
          <w:trHeight w:val="20"/>
          <w:tblHeader/>
        </w:trPr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F" w:rsidRPr="000A3E22" w:rsidRDefault="00461E9F" w:rsidP="000A3E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61E9F" w:rsidRPr="000A3E22" w:rsidRDefault="00461E9F" w:rsidP="003020B2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</w:rPr>
        <w:sectPr w:rsidR="00461E9F" w:rsidRPr="000A3E22" w:rsidSect="003020B2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461E9F" w:rsidRPr="000A3E22" w:rsidRDefault="00461E9F" w:rsidP="003020B2">
      <w:pPr>
        <w:pStyle w:val="1"/>
        <w:spacing w:before="0" w:after="0"/>
        <w:ind w:firstLine="284"/>
        <w:jc w:val="right"/>
        <w:rPr>
          <w:rFonts w:cs="Times New Roman"/>
          <w:b w:val="0"/>
          <w:bCs w:val="0"/>
          <w:iCs/>
          <w:sz w:val="20"/>
          <w:szCs w:val="20"/>
        </w:rPr>
      </w:pPr>
      <w:bookmarkStart w:id="15" w:name="_Toc5985487"/>
      <w:bookmarkStart w:id="16" w:name="PO0000050"/>
      <w:r w:rsidRPr="000A3E22">
        <w:rPr>
          <w:rFonts w:cs="Times New Roman"/>
          <w:b w:val="0"/>
          <w:bCs w:val="0"/>
          <w:iCs/>
          <w:sz w:val="20"/>
          <w:szCs w:val="20"/>
        </w:rPr>
        <w:lastRenderedPageBreak/>
        <w:t>ПРИЛОЖЕНИЕ 2</w:t>
      </w:r>
      <w:bookmarkEnd w:id="15"/>
    </w:p>
    <w:p w:rsidR="00461E9F" w:rsidRPr="000A3E22" w:rsidRDefault="00461E9F" w:rsidP="003020B2">
      <w:pPr>
        <w:pStyle w:val="1"/>
        <w:keepNext w:val="0"/>
        <w:widowControl/>
        <w:spacing w:before="0" w:after="0"/>
        <w:ind w:firstLine="284"/>
        <w:rPr>
          <w:rFonts w:cs="Times New Roman"/>
          <w:sz w:val="20"/>
          <w:szCs w:val="20"/>
        </w:rPr>
      </w:pPr>
      <w:bookmarkStart w:id="17" w:name="_Toc5985488"/>
      <w:bookmarkEnd w:id="16"/>
      <w:r w:rsidRPr="000A3E22">
        <w:rPr>
          <w:rFonts w:cs="Times New Roman"/>
          <w:sz w:val="20"/>
          <w:szCs w:val="20"/>
        </w:rPr>
        <w:t>ПРИМЕР ЛОКАЛЬНОГО СЕТЕВОГО ГРАФИКА</w:t>
      </w:r>
      <w:bookmarkEnd w:id="17"/>
    </w:p>
    <w:p w:rsidR="00461E9F" w:rsidRPr="000A3E22" w:rsidRDefault="00244CE6" w:rsidP="003020B2">
      <w:pPr>
        <w:widowControl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724900" cy="5715000"/>
            <wp:effectExtent l="0" t="0" r="0" b="0"/>
            <wp:docPr id="4" name="Рисунок 4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9F" w:rsidRPr="000A3E22" w:rsidRDefault="00461E9F" w:rsidP="003020B2">
      <w:pPr>
        <w:pStyle w:val="1"/>
        <w:spacing w:before="0" w:after="0"/>
        <w:ind w:firstLine="284"/>
        <w:jc w:val="right"/>
        <w:rPr>
          <w:rFonts w:cs="Times New Roman"/>
          <w:b w:val="0"/>
          <w:bCs w:val="0"/>
          <w:iCs/>
          <w:sz w:val="20"/>
          <w:szCs w:val="20"/>
        </w:rPr>
      </w:pPr>
      <w:bookmarkStart w:id="18" w:name="_Toc5985489"/>
      <w:bookmarkStart w:id="19" w:name="PO0000051"/>
      <w:r w:rsidRPr="000A3E22">
        <w:rPr>
          <w:rFonts w:cs="Times New Roman"/>
          <w:b w:val="0"/>
          <w:bCs w:val="0"/>
          <w:iCs/>
          <w:sz w:val="20"/>
          <w:szCs w:val="20"/>
        </w:rPr>
        <w:lastRenderedPageBreak/>
        <w:t>ПРИЛОЖЕНИЕ 3</w:t>
      </w:r>
      <w:bookmarkEnd w:id="18"/>
    </w:p>
    <w:p w:rsidR="00461E9F" w:rsidRPr="000A3E22" w:rsidRDefault="00461E9F" w:rsidP="003020B2">
      <w:pPr>
        <w:pStyle w:val="1"/>
        <w:spacing w:before="0" w:after="0"/>
        <w:ind w:firstLine="284"/>
        <w:rPr>
          <w:rFonts w:cs="Times New Roman"/>
          <w:sz w:val="20"/>
          <w:szCs w:val="20"/>
        </w:rPr>
      </w:pPr>
      <w:bookmarkStart w:id="20" w:name="_Toc5985490"/>
      <w:bookmarkEnd w:id="19"/>
      <w:r w:rsidRPr="000A3E22">
        <w:rPr>
          <w:rFonts w:cs="Times New Roman"/>
          <w:sz w:val="20"/>
          <w:szCs w:val="20"/>
        </w:rPr>
        <w:t>Пример привязки локального сетевого графика к календарным срокам</w:t>
      </w:r>
      <w:bookmarkEnd w:id="20"/>
    </w:p>
    <w:p w:rsidR="00461E9F" w:rsidRPr="000A3E22" w:rsidRDefault="00244CE6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410575" cy="5772150"/>
            <wp:effectExtent l="0" t="0" r="0" b="0"/>
            <wp:docPr id="5" name="Рисунок 5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9F" w:rsidRPr="000A3E22" w:rsidRDefault="00461E9F" w:rsidP="003020B2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0"/>
          <w:szCs w:val="20"/>
        </w:rPr>
        <w:sectPr w:rsidR="00461E9F" w:rsidRPr="000A3E22" w:rsidSect="000A3E2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61E9F" w:rsidRPr="000A3E22" w:rsidRDefault="00461E9F" w:rsidP="003020B2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E22">
        <w:rPr>
          <w:rFonts w:ascii="Times New Roman" w:hAnsi="Times New Roman" w:cs="Times New Roman"/>
          <w:b/>
          <w:sz w:val="20"/>
          <w:szCs w:val="20"/>
        </w:rPr>
        <w:lastRenderedPageBreak/>
        <w:t>ЭЛЕМЕНТЫ ЛОКАЛЬНОГО СЕТЕВОГО ГРАФИКА:</w:t>
      </w:r>
    </w:p>
    <w:p w:rsidR="000A3E22" w:rsidRDefault="000A3E22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работа - процесс, требующий для его выполнения затрат времени и ресурсов;</w:t>
      </w: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ожидание - технологический или организационный перерыв между работами, необходимый при выбранной схеме производства работ; процесс, требующий только затрат времени;</w:t>
      </w: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зависимость (фиктивная работа) - элемент, который вводится для отражения правильной взаимосвязи между работами; не требует затрат времени и труда исполнителей;</w:t>
      </w: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событие - результат выполнения (факт окончания) одной или нескольких работ, необходимый и достаточный для начала последующих работ.</w:t>
      </w: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Работа и ожидание изображаются сплошной стрелкой с указанием над стрелкой ее продолжительности или ожидания.</w:t>
      </w: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Зависимость (фиктивная работа) изображается пунктирной стрелкой.</w:t>
      </w: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Событие изображается кружком и нумеруется.</w:t>
      </w: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sz w:val="20"/>
          <w:szCs w:val="20"/>
        </w:rPr>
        <w:t>Работа, а также ожидание и зависимость шифруется номерами двух ограничивающих событий, начального и конечного:</w:t>
      </w:r>
    </w:p>
    <w:p w:rsidR="00461E9F" w:rsidRPr="000A3E22" w:rsidRDefault="00244CE6" w:rsidP="003020B2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05325" cy="1714500"/>
            <wp:effectExtent l="0" t="0" r="0" b="0"/>
            <wp:docPr id="6" name="Рисунок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9F" w:rsidRPr="000A3E22" w:rsidRDefault="00244CE6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5750" cy="276225"/>
            <wp:effectExtent l="0" t="0" r="0" b="0"/>
            <wp:docPr id="7" name="Рисунок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E9F" w:rsidRPr="000A3E22">
        <w:rPr>
          <w:rFonts w:ascii="Times New Roman" w:hAnsi="Times New Roman" w:cs="Times New Roman"/>
          <w:sz w:val="20"/>
          <w:szCs w:val="20"/>
        </w:rPr>
        <w:t xml:space="preserve"> - исходное событие сетевого графика.</w:t>
      </w:r>
    </w:p>
    <w:p w:rsidR="00461E9F" w:rsidRPr="000A3E22" w:rsidRDefault="00244CE6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5750" cy="238125"/>
            <wp:effectExtent l="0" t="0" r="0" b="0"/>
            <wp:docPr id="8" name="Рисунок 8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E9F" w:rsidRPr="000A3E22">
        <w:rPr>
          <w:rFonts w:ascii="Times New Roman" w:hAnsi="Times New Roman" w:cs="Times New Roman"/>
          <w:sz w:val="20"/>
          <w:szCs w:val="20"/>
        </w:rPr>
        <w:t xml:space="preserve"> - завершающее событие сетевого графика (в приложениях 2 и 3 - сдача систем).</w:t>
      </w: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1E9F" w:rsidRPr="000A3E22" w:rsidRDefault="00461E9F" w:rsidP="003020B2">
      <w:pPr>
        <w:widowControl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A3E22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p w:rsid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Style w:val="a3"/>
          <w:rFonts w:cs="Times New Roman"/>
          <w:color w:val="auto"/>
          <w:sz w:val="20"/>
          <w:szCs w:val="20"/>
          <w:u w:val="none"/>
        </w:rPr>
      </w:pPr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>
        <w:rPr>
          <w:rStyle w:val="a3"/>
          <w:rFonts w:cs="Times New Roman"/>
          <w:color w:val="auto"/>
          <w:sz w:val="20"/>
          <w:szCs w:val="20"/>
          <w:u w:val="none"/>
        </w:rPr>
        <w:t>1</w:t>
      </w: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>. Общая часть</w:t>
      </w:r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>2. Основные положения</w:t>
      </w:r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 xml:space="preserve">3. Исходные данные для разработки </w:t>
      </w:r>
      <w:r w:rsidRPr="000A3E22">
        <w:rPr>
          <w:rStyle w:val="a3"/>
          <w:rFonts w:cs="Times New Roman"/>
          <w:caps/>
          <w:color w:val="auto"/>
          <w:sz w:val="20"/>
          <w:szCs w:val="20"/>
          <w:u w:val="none"/>
        </w:rPr>
        <w:t>ппр</w:t>
      </w:r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 xml:space="preserve">4. Состав </w:t>
      </w:r>
      <w:r w:rsidRPr="000A3E22">
        <w:rPr>
          <w:rStyle w:val="a3"/>
          <w:rFonts w:cs="Times New Roman"/>
          <w:caps/>
          <w:color w:val="auto"/>
          <w:sz w:val="20"/>
          <w:szCs w:val="20"/>
          <w:u w:val="none"/>
        </w:rPr>
        <w:t>ппр</w:t>
      </w:r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 xml:space="preserve">5. Методика составления </w:t>
      </w:r>
      <w:r w:rsidRPr="000A3E22">
        <w:rPr>
          <w:rStyle w:val="a3"/>
          <w:rFonts w:cs="Times New Roman"/>
          <w:caps/>
          <w:color w:val="auto"/>
          <w:sz w:val="20"/>
          <w:szCs w:val="20"/>
          <w:u w:val="none"/>
        </w:rPr>
        <w:t>ппр</w:t>
      </w:r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>6. Оформление проекта</w:t>
      </w:r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>7. Надзор за выполнением работ</w:t>
      </w:r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 xml:space="preserve">Приложение 1 Формы бланков, используемых при составлении </w:t>
      </w:r>
      <w:proofErr w:type="spellStart"/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>ппр</w:t>
      </w:r>
      <w:proofErr w:type="spellEnd"/>
    </w:p>
    <w:p w:rsidR="000A3E22" w:rsidRPr="000A3E22" w:rsidRDefault="000A3E22" w:rsidP="000A3E22">
      <w:pPr>
        <w:pStyle w:val="10"/>
        <w:widowControl/>
        <w:tabs>
          <w:tab w:val="right" w:leader="dot" w:pos="9071"/>
        </w:tabs>
        <w:ind w:firstLine="284"/>
        <w:rPr>
          <w:rFonts w:cs="Times New Roman"/>
          <w:sz w:val="20"/>
          <w:szCs w:val="20"/>
        </w:rPr>
      </w:pP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>Приложение 2</w:t>
      </w:r>
      <w:r w:rsidRPr="000A3E22">
        <w:rPr>
          <w:rStyle w:val="a3"/>
          <w:rFonts w:cs="Times New Roman"/>
          <w:iCs/>
          <w:color w:val="auto"/>
          <w:sz w:val="20"/>
          <w:szCs w:val="20"/>
          <w:u w:val="none"/>
        </w:rPr>
        <w:t xml:space="preserve"> </w:t>
      </w:r>
      <w:r w:rsidRPr="000A3E22">
        <w:rPr>
          <w:rStyle w:val="a3"/>
          <w:rFonts w:cs="Times New Roman"/>
          <w:color w:val="auto"/>
          <w:sz w:val="20"/>
          <w:szCs w:val="20"/>
          <w:u w:val="none"/>
        </w:rPr>
        <w:t>Пример локального сетевого графика</w:t>
      </w:r>
    </w:p>
    <w:p w:rsidR="00461E9F" w:rsidRPr="000A3E22" w:rsidRDefault="000A3E22" w:rsidP="000A3E2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2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Приложение 3</w:t>
      </w:r>
      <w:r w:rsidRPr="000A3E22">
        <w:rPr>
          <w:rStyle w:val="a3"/>
          <w:rFonts w:ascii="Times New Roman" w:hAnsi="Times New Roman" w:cs="Times New Roman"/>
          <w:iCs/>
          <w:color w:val="auto"/>
          <w:sz w:val="20"/>
          <w:szCs w:val="20"/>
          <w:u w:val="none"/>
        </w:rPr>
        <w:t xml:space="preserve"> </w:t>
      </w:r>
      <w:r w:rsidRPr="000A3E22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Пример привязки локального сетевого графика к календарным срокам</w:t>
      </w:r>
    </w:p>
    <w:sectPr w:rsidR="00461E9F" w:rsidRPr="000A3E22" w:rsidSect="003020B2">
      <w:pgSz w:w="11906" w:h="16838"/>
      <w:pgMar w:top="1440" w:right="1797" w:bottom="1440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47"/>
  <w:drawingGridVerticalSpacing w:val="32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F"/>
    <w:rsid w:val="000A3E22"/>
    <w:rsid w:val="00244CE6"/>
    <w:rsid w:val="003020B2"/>
    <w:rsid w:val="00461E9F"/>
    <w:rsid w:val="00F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2B6D-8A92-4838-A80B-AC1411AB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Pr>
      <w:rFonts w:ascii="Times New Roman" w:hAnsi="Times New Roman"/>
      <w:sz w:val="24"/>
    </w:rPr>
  </w:style>
  <w:style w:type="paragraph" w:styleId="20">
    <w:name w:val="toc 2"/>
    <w:basedOn w:val="a"/>
    <w:next w:val="a"/>
    <w:autoRedefine/>
    <w:semiHidden/>
    <w:pPr>
      <w:ind w:left="160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autoRedefine/>
    <w:semiHidden/>
    <w:pPr>
      <w:widowControl/>
      <w:ind w:left="403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semiHidden/>
    <w:pPr>
      <w:ind w:left="480"/>
    </w:pPr>
  </w:style>
  <w:style w:type="paragraph" w:styleId="5">
    <w:name w:val="toc 5"/>
    <w:basedOn w:val="a"/>
    <w:next w:val="a"/>
    <w:autoRedefine/>
    <w:semiHidden/>
    <w:pPr>
      <w:ind w:left="640"/>
    </w:pPr>
  </w:style>
  <w:style w:type="paragraph" w:styleId="6">
    <w:name w:val="toc 6"/>
    <w:basedOn w:val="a"/>
    <w:next w:val="a"/>
    <w:autoRedefine/>
    <w:semiHidden/>
    <w:pPr>
      <w:ind w:left="800"/>
    </w:pPr>
  </w:style>
  <w:style w:type="paragraph" w:styleId="7">
    <w:name w:val="toc 7"/>
    <w:basedOn w:val="a"/>
    <w:next w:val="a"/>
    <w:autoRedefine/>
    <w:semiHidden/>
    <w:pPr>
      <w:ind w:left="960"/>
    </w:pPr>
  </w:style>
  <w:style w:type="paragraph" w:styleId="8">
    <w:name w:val="toc 8"/>
    <w:basedOn w:val="a"/>
    <w:next w:val="a"/>
    <w:autoRedefine/>
    <w:semiHidden/>
    <w:pPr>
      <w:ind w:left="1120"/>
    </w:pPr>
  </w:style>
  <w:style w:type="paragraph" w:styleId="9">
    <w:name w:val="toc 9"/>
    <w:basedOn w:val="a"/>
    <w:next w:val="a"/>
    <w:autoRedefine/>
    <w:semiHidden/>
    <w:pPr>
      <w:ind w:left="12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3351</Words>
  <Characters>25107</Characters>
  <Application>Microsoft Office Word</Application>
  <DocSecurity>0</DocSecurity>
  <Lines>697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237-80</vt:lpstr>
    </vt:vector>
  </TitlesOfParts>
  <Company>Служба НТИ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237-80 Инструкция по разработке проектов производства работ на монтаж внутренних санитарно-технических устройств</dc:title>
  <dc:subject/>
  <dc:creator>ГПИ Проектпромвентиляция</dc:creator>
  <cp:keywords>ВСН 237-80</cp:keywords>
  <dc:description>Инструкция составлена в дополнение к "Инструкции по разработке проектов организации строительства и проектов производства работ" СН 47-74, утвержденной Госстроем СССР, в целях отражения специфики монтажа внутренних санитарно-технических устройств.</dc:description>
  <cp:lastModifiedBy>Пользователь</cp:lastModifiedBy>
  <cp:revision>3</cp:revision>
  <dcterms:created xsi:type="dcterms:W3CDTF">2017-10-10T11:49:00Z</dcterms:created>
  <dcterms:modified xsi:type="dcterms:W3CDTF">2017-10-12T13:31:00Z</dcterms:modified>
</cp:coreProperties>
</file>